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FF"/>
          <w:sz w:val="26"/>
          <w:szCs w:val="26"/>
        </w:rPr>
      </w:pPr>
      <w:r w:rsidRPr="00627045">
        <w:rPr>
          <w:rFonts w:ascii="Calibri" w:hAnsi="Calibri" w:cs="Calibri"/>
          <w:b/>
          <w:bCs/>
          <w:color w:val="000000"/>
          <w:sz w:val="26"/>
          <w:szCs w:val="26"/>
        </w:rPr>
        <w:t>TITLE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Beyond the Basics: Advanced Literature Searches in an Education Database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27045">
        <w:rPr>
          <w:rFonts w:ascii="Calibri" w:hAnsi="Calibri" w:cs="Calibri"/>
          <w:b/>
          <w:bCs/>
          <w:color w:val="000000"/>
          <w:sz w:val="26"/>
          <w:szCs w:val="26"/>
        </w:rPr>
        <w:t>AUDIENCE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Target: Postgraduate research Education students (Masters by Research/PhD).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Prerequisites: As this is an advanced searching cour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se, it is assumed that students </w:t>
      </w:r>
      <w:r w:rsidRPr="00627045">
        <w:rPr>
          <w:rFonts w:ascii="Calibri" w:hAnsi="Calibri" w:cs="Calibri"/>
          <w:color w:val="000000"/>
          <w:sz w:val="26"/>
          <w:szCs w:val="26"/>
        </w:rPr>
        <w:t xml:space="preserve">will have </w:t>
      </w:r>
      <w:r w:rsidRPr="00627045">
        <w:rPr>
          <w:rFonts w:ascii="Calibri" w:hAnsi="Calibri" w:cs="Calibri"/>
          <w:i/>
          <w:iCs/>
          <w:color w:val="000000"/>
          <w:sz w:val="26"/>
          <w:szCs w:val="26"/>
        </w:rPr>
        <w:t>basic</w:t>
      </w:r>
      <w:r w:rsidR="00627045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 xml:space="preserve">familiarity with the name, subject coverage and scope of one of the core Education databases, </w:t>
      </w:r>
      <w:r w:rsidRPr="00627045">
        <w:rPr>
          <w:rFonts w:ascii="Calibri" w:hAnsi="Calibri" w:cs="Calibri"/>
          <w:i/>
          <w:iCs/>
          <w:color w:val="000000"/>
          <w:sz w:val="26"/>
          <w:szCs w:val="26"/>
        </w:rPr>
        <w:t>ERIC</w:t>
      </w:r>
      <w:r w:rsidRPr="00627045">
        <w:rPr>
          <w:rFonts w:ascii="Calibri" w:hAnsi="Calibri" w:cs="Calibri"/>
          <w:color w:val="000000"/>
          <w:sz w:val="26"/>
          <w:szCs w:val="26"/>
        </w:rPr>
        <w:t>,</w:t>
      </w:r>
      <w:r w:rsidR="00627045">
        <w:rPr>
          <w:rFonts w:ascii="Calibri" w:hAnsi="Calibri" w:cs="Calibri"/>
          <w:i/>
          <w:iCs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 xml:space="preserve">as well as possess </w:t>
      </w:r>
      <w:r w:rsidRPr="00627045">
        <w:rPr>
          <w:rFonts w:ascii="Calibri" w:hAnsi="Calibri" w:cs="Calibri"/>
          <w:i/>
          <w:iCs/>
          <w:color w:val="000000"/>
          <w:sz w:val="26"/>
          <w:szCs w:val="26"/>
        </w:rPr>
        <w:t xml:space="preserve">basic </w:t>
      </w:r>
      <w:r w:rsidRPr="00627045">
        <w:rPr>
          <w:rFonts w:ascii="Calibri" w:hAnsi="Calibri" w:cs="Calibri"/>
          <w:color w:val="000000"/>
          <w:sz w:val="26"/>
          <w:szCs w:val="26"/>
        </w:rPr>
        <w:t>skills in using and searching this database.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Justification: In my job, my main focus is the Education faculty at university with respect to the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delivery of information services and training, and liaison support. Research students appeal to me as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they possess information needs at a greater level of depth, which poses more of a challenge to teach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them. This is a group that I have never worked with before. Studying at a high level and having used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Education databases before, it is expected that this cohort has basic knowledge of the databases.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27045">
        <w:rPr>
          <w:rFonts w:ascii="Calibri" w:hAnsi="Calibri" w:cs="Calibri"/>
          <w:b/>
          <w:bCs/>
          <w:color w:val="000000"/>
          <w:sz w:val="26"/>
          <w:szCs w:val="26"/>
        </w:rPr>
        <w:t>TYPE OF TRAINING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Training type: Advanced literature searching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Justification: Research students, compared to undergraduates or postgraduates by coursework, are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required to undertake complex research projects, in which sophisticated research and highly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developed literature reviews form a significant component of the course of study.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27045">
        <w:rPr>
          <w:rFonts w:ascii="Calibri" w:hAnsi="Calibri" w:cs="Calibri"/>
          <w:b/>
          <w:bCs/>
          <w:color w:val="000000"/>
          <w:sz w:val="26"/>
          <w:szCs w:val="26"/>
        </w:rPr>
        <w:t>AIMS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 xml:space="preserve">To provide an advanced overview of one of the core Education database, </w:t>
      </w:r>
      <w:r w:rsidRPr="00627045">
        <w:rPr>
          <w:rFonts w:ascii="Calibri" w:hAnsi="Calibri" w:cs="Calibri"/>
          <w:i/>
          <w:iCs/>
          <w:color w:val="000000"/>
          <w:sz w:val="26"/>
          <w:szCs w:val="26"/>
        </w:rPr>
        <w:t>ERIC</w:t>
      </w:r>
      <w:r w:rsidRPr="00627045">
        <w:rPr>
          <w:rFonts w:ascii="Calibri" w:hAnsi="Calibri" w:cs="Calibri"/>
          <w:color w:val="000000"/>
          <w:sz w:val="26"/>
          <w:szCs w:val="26"/>
        </w:rPr>
        <w:t>, and how to turn a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complex research question into an effective literature search strategy with which to search for and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find education-related research in this database.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27045">
        <w:rPr>
          <w:rFonts w:ascii="Calibri" w:hAnsi="Calibri" w:cs="Calibri"/>
          <w:b/>
          <w:bCs/>
          <w:color w:val="000000"/>
          <w:sz w:val="26"/>
          <w:szCs w:val="26"/>
        </w:rPr>
        <w:t>OBJECTIVES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By the end of this training course, participants will be familiar with: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1. The process of analysing a complex research topic through the identification of: 1) key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concepts, 2) keywords (synonyms), 3) qualifiers (limiting words), and 4) instruction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(direction) words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2. Various advanced searching techniques with which to conduct advanced database searches,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including Boolean operators &amp; nested searching, truncation &amp; wildcards, phrase searching,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controlled subject terms, proximity operators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3. Building an effective literature search strategy with key concepts using keywords and a mix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of the above searching techniques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4. Saving searches and articles, and setting up RSS alerts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5. The advanced capabilities of ERIC database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627045" w:rsidRDefault="00627045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27045">
        <w:rPr>
          <w:rFonts w:ascii="Calibri" w:hAnsi="Calibri" w:cs="Calibri"/>
          <w:b/>
          <w:bCs/>
          <w:color w:val="000000"/>
          <w:sz w:val="26"/>
          <w:szCs w:val="26"/>
        </w:rPr>
        <w:lastRenderedPageBreak/>
        <w:t>LEARNING OUTCOMES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On successful completion of this training course, students will be able to:</w:t>
      </w:r>
    </w:p>
    <w:p w:rsidR="006376C7" w:rsidRPr="00627045" w:rsidRDefault="006376C7" w:rsidP="00637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Analyse a complex research topic to identify: 1) key concepts, 2) keywords (synonyms), 3) qualifiers (limiting words), and 4) instruction (direction) words</w:t>
      </w:r>
    </w:p>
    <w:p w:rsidR="006376C7" w:rsidRPr="00627045" w:rsidRDefault="006376C7" w:rsidP="00637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Define, compare and use various advanced searching techniques, including Boolean operators &amp; nested searching, truncation &amp; wildcards, phrase searching, controlled subject terms, proximity operators</w:t>
      </w:r>
    </w:p>
    <w:p w:rsidR="006376C7" w:rsidRPr="00627045" w:rsidRDefault="006376C7" w:rsidP="00637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Develop an effective literature search strategy with key concepts using keywords and a mix of the above searching techniques</w:t>
      </w:r>
    </w:p>
    <w:p w:rsidR="006376C7" w:rsidRPr="00627045" w:rsidRDefault="006376C7" w:rsidP="00637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Create folders to save searches and articles, and set up RSS alerts</w:t>
      </w:r>
    </w:p>
    <w:p w:rsidR="006376C7" w:rsidRPr="00627045" w:rsidRDefault="006376C7" w:rsidP="006376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Use ERIC database in an advanced manner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27045">
        <w:rPr>
          <w:rFonts w:ascii="Calibri" w:hAnsi="Calibri" w:cs="Calibri"/>
          <w:b/>
          <w:bCs/>
          <w:color w:val="000000"/>
          <w:sz w:val="26"/>
          <w:szCs w:val="26"/>
        </w:rPr>
        <w:t>INDIVIDUAL COURSE COMPONENTS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Course components:</w:t>
      </w:r>
    </w:p>
    <w:p w:rsidR="006376C7" w:rsidRPr="00627045" w:rsidRDefault="006376C7" w:rsidP="006376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27045">
        <w:rPr>
          <w:rFonts w:ascii="Calibri" w:hAnsi="Calibri" w:cs="Calibri"/>
          <w:b/>
          <w:bCs/>
          <w:color w:val="000000"/>
          <w:sz w:val="26"/>
          <w:szCs w:val="26"/>
        </w:rPr>
        <w:t>Verbal instruction &amp; Demonstrations</w:t>
      </w:r>
    </w:p>
    <w:p w:rsidR="006376C7" w:rsidRPr="00627045" w:rsidRDefault="006376C7" w:rsidP="006376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The training is one-to-one, so lectures or presentations inappropriate. Concepts to be verbally explained to student and via demonstrations (informal)</w:t>
      </w:r>
    </w:p>
    <w:p w:rsidR="006376C7" w:rsidRPr="00627045" w:rsidRDefault="006376C7" w:rsidP="006376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Since practical exercises are based on trainer explanations &amp; demonstrations, it makes sense for the client to be shown how to do things prior to putting what they have learnt into practice</w:t>
      </w:r>
    </w:p>
    <w:p w:rsidR="006376C7" w:rsidRPr="00627045" w:rsidRDefault="006376C7" w:rsidP="006376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27045">
        <w:rPr>
          <w:rFonts w:ascii="Calibri" w:hAnsi="Calibri" w:cs="Calibri"/>
          <w:b/>
          <w:bCs/>
          <w:color w:val="000000"/>
          <w:sz w:val="26"/>
          <w:szCs w:val="26"/>
        </w:rPr>
        <w:t>Practical sessions &amp; Exercises</w:t>
      </w:r>
    </w:p>
    <w:p w:rsidR="006376C7" w:rsidRPr="00627045" w:rsidRDefault="006376C7" w:rsidP="006376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Retains student’s interest in subject matter by enabling them to apply learnt concepts into ‘real’ practical situations; diversion from trainer ‘driving’ the session</w:t>
      </w:r>
    </w:p>
    <w:p w:rsidR="006376C7" w:rsidRPr="00627045" w:rsidRDefault="006376C7" w:rsidP="006376C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Allows student to determine gaps in knowledge or skills, and trainer to assess level of understanding of content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27045">
        <w:rPr>
          <w:rFonts w:ascii="Calibri" w:hAnsi="Calibri" w:cs="Calibri"/>
          <w:b/>
          <w:bCs/>
          <w:color w:val="000000"/>
          <w:sz w:val="26"/>
          <w:szCs w:val="26"/>
        </w:rPr>
        <w:t>COURSE DELIVERY METHOD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  <w:u w:val="single"/>
        </w:rPr>
        <w:t>Delivery method:</w:t>
      </w:r>
      <w:r w:rsidRPr="00627045">
        <w:rPr>
          <w:rFonts w:ascii="Calibri" w:hAnsi="Calibri" w:cs="Calibri"/>
          <w:color w:val="000000"/>
          <w:sz w:val="26"/>
          <w:szCs w:val="26"/>
        </w:rPr>
        <w:t xml:space="preserve"> One-to-one, through appointment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  <w:u w:val="single"/>
        </w:rPr>
        <w:t>Justification:</w:t>
      </w:r>
      <w:r w:rsidRPr="00627045">
        <w:rPr>
          <w:rFonts w:ascii="Calibri" w:hAnsi="Calibri" w:cs="Calibri"/>
          <w:color w:val="000000"/>
          <w:sz w:val="26"/>
          <w:szCs w:val="26"/>
        </w:rPr>
        <w:t xml:space="preserve"> Each research student has a different topic to work on, thus unique information needs.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As such needs are very complex, this course should be highly customised to the student. Conducting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this training for a group, therefore, would not have met each participant’s individual research needs.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27045">
        <w:rPr>
          <w:rFonts w:ascii="Calibri" w:hAnsi="Calibri" w:cs="Calibri"/>
          <w:b/>
          <w:bCs/>
          <w:color w:val="000000"/>
          <w:sz w:val="26"/>
          <w:szCs w:val="26"/>
        </w:rPr>
        <w:t>COURSE DURATION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2.5 hours (2pm – 4.30pm) – approximate only. Could be less, depending on student’s skills and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comprehension.</w:t>
      </w: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C72C27" w:rsidRPr="00627045" w:rsidRDefault="006376C7" w:rsidP="00627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27045">
        <w:rPr>
          <w:rFonts w:ascii="Calibri" w:hAnsi="Calibri" w:cs="Calibri"/>
          <w:color w:val="000000"/>
          <w:sz w:val="26"/>
          <w:szCs w:val="26"/>
        </w:rPr>
        <w:t>Research students booking into the class will be keen to sit through the content, given the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complexity of their research topic; this will be especially the case if they haven’t done much</w:t>
      </w:r>
      <w:r w:rsidR="0062704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27045">
        <w:rPr>
          <w:rFonts w:ascii="Calibri" w:hAnsi="Calibri" w:cs="Calibri"/>
          <w:color w:val="000000"/>
          <w:sz w:val="26"/>
          <w:szCs w:val="26"/>
        </w:rPr>
        <w:t>advanced searching.</w:t>
      </w:r>
    </w:p>
    <w:p w:rsidR="00627045" w:rsidRDefault="00627045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:rsidR="006376C7" w:rsidRPr="00627045" w:rsidRDefault="006376C7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627045">
        <w:rPr>
          <w:rFonts w:ascii="Calibri" w:hAnsi="Calibri" w:cs="Calibri"/>
          <w:b/>
          <w:bCs/>
          <w:sz w:val="26"/>
          <w:szCs w:val="26"/>
        </w:rPr>
        <w:t>REQUIRED RESOURCES</w:t>
      </w:r>
    </w:p>
    <w:p w:rsidR="006376C7" w:rsidRPr="00627045" w:rsidRDefault="006376C7" w:rsidP="006376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27045">
        <w:rPr>
          <w:rFonts w:ascii="Calibri" w:hAnsi="Calibri" w:cs="Calibri"/>
          <w:sz w:val="26"/>
          <w:szCs w:val="26"/>
        </w:rPr>
        <w:t>Computer with Internet access</w:t>
      </w:r>
    </w:p>
    <w:p w:rsidR="006376C7" w:rsidRPr="00627045" w:rsidRDefault="006376C7" w:rsidP="006376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27045">
        <w:rPr>
          <w:rFonts w:ascii="Calibri" w:hAnsi="Calibri" w:cs="Calibri"/>
          <w:sz w:val="26"/>
          <w:szCs w:val="26"/>
        </w:rPr>
        <w:t>Handouts containing summaries on:</w:t>
      </w:r>
    </w:p>
    <w:p w:rsidR="006376C7" w:rsidRPr="00627045" w:rsidRDefault="006376C7" w:rsidP="009C371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27045">
        <w:rPr>
          <w:rFonts w:ascii="Calibri" w:hAnsi="Calibri" w:cs="Calibri"/>
          <w:sz w:val="26"/>
          <w:szCs w:val="26"/>
        </w:rPr>
        <w:t>analysing research topic (identification of different types of words)</w:t>
      </w:r>
    </w:p>
    <w:p w:rsidR="006376C7" w:rsidRPr="00627045" w:rsidRDefault="006376C7" w:rsidP="009C371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27045">
        <w:rPr>
          <w:rFonts w:ascii="Calibri" w:hAnsi="Calibri" w:cs="Calibri"/>
          <w:sz w:val="26"/>
          <w:szCs w:val="26"/>
        </w:rPr>
        <w:t>advanced searching techniques</w:t>
      </w:r>
    </w:p>
    <w:p w:rsidR="006376C7" w:rsidRPr="00627045" w:rsidRDefault="006376C7" w:rsidP="009C371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27045">
        <w:rPr>
          <w:rFonts w:ascii="Calibri" w:hAnsi="Calibri" w:cs="Calibri"/>
          <w:sz w:val="26"/>
          <w:szCs w:val="26"/>
        </w:rPr>
        <w:t>creating folders to save searches &amp; articles, setting up RSS alerts</w:t>
      </w:r>
    </w:p>
    <w:p w:rsidR="006376C7" w:rsidRPr="00627045" w:rsidRDefault="006376C7" w:rsidP="006376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27045">
        <w:rPr>
          <w:rFonts w:ascii="Calibri" w:hAnsi="Calibri" w:cs="Calibri"/>
          <w:sz w:val="26"/>
          <w:szCs w:val="26"/>
        </w:rPr>
        <w:t>Practical exercise sheets</w:t>
      </w:r>
    </w:p>
    <w:p w:rsidR="006376C7" w:rsidRPr="00627045" w:rsidRDefault="006376C7" w:rsidP="006376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27045">
        <w:rPr>
          <w:rFonts w:ascii="Calibri" w:hAnsi="Calibri" w:cs="Calibri"/>
          <w:sz w:val="26"/>
          <w:szCs w:val="26"/>
        </w:rPr>
        <w:t>Post-training course evaluation form</w:t>
      </w:r>
    </w:p>
    <w:p w:rsidR="009C3718" w:rsidRPr="00627045" w:rsidRDefault="009C3718" w:rsidP="009C3718">
      <w:pPr>
        <w:rPr>
          <w:rFonts w:ascii="Calibri" w:hAnsi="Calibri" w:cs="Calibri"/>
          <w:b/>
          <w:bCs/>
          <w:sz w:val="26"/>
          <w:szCs w:val="26"/>
        </w:rPr>
      </w:pPr>
    </w:p>
    <w:p w:rsidR="009C3718" w:rsidRPr="00627045" w:rsidRDefault="00627045" w:rsidP="009C3718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709930</wp:posOffset>
            </wp:positionV>
            <wp:extent cx="6681470" cy="5445125"/>
            <wp:effectExtent l="19050" t="0" r="5080" b="0"/>
            <wp:wrapTight wrapText="bothSides">
              <wp:wrapPolygon edited="0">
                <wp:start x="-62" y="0"/>
                <wp:lineTo x="-62" y="21537"/>
                <wp:lineTo x="21616" y="21537"/>
                <wp:lineTo x="21616" y="0"/>
                <wp:lineTo x="-62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60" t="8580" r="20230" b="1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544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6C7" w:rsidRPr="00627045">
        <w:rPr>
          <w:rFonts w:ascii="Calibri" w:hAnsi="Calibri" w:cs="Calibri"/>
          <w:b/>
          <w:bCs/>
          <w:sz w:val="26"/>
          <w:szCs w:val="26"/>
        </w:rPr>
        <w:t>COURSE SCHEDULE</w:t>
      </w:r>
      <w:r w:rsidR="009C3718" w:rsidRPr="00627045">
        <w:rPr>
          <w:rFonts w:ascii="Calibri" w:hAnsi="Calibri" w:cs="Calibri"/>
          <w:sz w:val="26"/>
          <w:szCs w:val="26"/>
        </w:rPr>
        <w:t xml:space="preserve"> Note: Competence in advanced searching and use of ERIC will be checked via a pre-training evaluation form BEFORE the class.</w:t>
      </w:r>
    </w:p>
    <w:p w:rsidR="009C3718" w:rsidRDefault="009C3718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718" w:rsidRDefault="009C3718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718" w:rsidRDefault="009C3718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718" w:rsidRDefault="00627045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-81915</wp:posOffset>
            </wp:positionV>
            <wp:extent cx="6668135" cy="6700520"/>
            <wp:effectExtent l="19050" t="0" r="0" b="0"/>
            <wp:wrapTight wrapText="bothSides">
              <wp:wrapPolygon edited="0">
                <wp:start x="-62" y="0"/>
                <wp:lineTo x="-62" y="21555"/>
                <wp:lineTo x="21598" y="21555"/>
                <wp:lineTo x="21598" y="0"/>
                <wp:lineTo x="-62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445" t="10947" r="22723" b="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670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718" w:rsidRDefault="009C3718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718" w:rsidRDefault="009C3718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718" w:rsidRDefault="009C3718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718" w:rsidRDefault="009C3718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718" w:rsidRDefault="009C3718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9C3718" w:rsidRDefault="009C3718" w:rsidP="0063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sectPr w:rsidR="009C3718" w:rsidSect="00C6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64"/>
    <w:multiLevelType w:val="hybridMultilevel"/>
    <w:tmpl w:val="EB5A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05DC"/>
    <w:multiLevelType w:val="hybridMultilevel"/>
    <w:tmpl w:val="F68E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232A"/>
    <w:multiLevelType w:val="hybridMultilevel"/>
    <w:tmpl w:val="60BA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13C2"/>
    <w:multiLevelType w:val="hybridMultilevel"/>
    <w:tmpl w:val="1256E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35AC"/>
    <w:multiLevelType w:val="hybridMultilevel"/>
    <w:tmpl w:val="3AF8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05B55"/>
    <w:multiLevelType w:val="hybridMultilevel"/>
    <w:tmpl w:val="2B42E604"/>
    <w:lvl w:ilvl="0" w:tplc="F7C4C760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6376C7"/>
    <w:rsid w:val="00627045"/>
    <w:rsid w:val="006376C7"/>
    <w:rsid w:val="00713CFB"/>
    <w:rsid w:val="00922D65"/>
    <w:rsid w:val="009C3718"/>
    <w:rsid w:val="00C6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C7"/>
    <w:pPr>
      <w:ind w:left="720"/>
      <w:contextualSpacing/>
    </w:pPr>
  </w:style>
  <w:style w:type="table" w:styleId="TableGrid">
    <w:name w:val="Table Grid"/>
    <w:basedOn w:val="TableNormal"/>
    <w:uiPriority w:val="59"/>
    <w:rsid w:val="009C3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ScHARR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2011-07-20T13:27:00Z</dcterms:created>
  <dcterms:modified xsi:type="dcterms:W3CDTF">2011-07-20T13:52:00Z</dcterms:modified>
</cp:coreProperties>
</file>